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安康市镇综合文化站服务标准（试行）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  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为适应乡镇综合文化站（以下简称文化站）免费开放的需要，促进我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乡镇综合文化站服务的标准化、规范化，增强公共文化服务能力，更好地保障人民基本文化权益，提高民族素质和塑造高尚人格，发挥文化教育人民、引导社会、促进发展的作用，根据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中华人民共和国公共文化服务保障法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中共中央办公厅、国务院办公厅《关于加快构建现代公共文化服务体系的意见》（中办发〔2015〕2号），国家质量监督检验检疫总局、国家标准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化管理委员会《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乡镇综合文化站服务标准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GB/T32940—2016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乡镇综合文化站管理办法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文化部令第48号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等有关规定，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制定《安康市镇综合文化站服务标准》。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本标准适用于安康市所有镇综合文化站（含街道文化站）。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二、服务设施与环境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文化站作为公共文化服务机构，其站舍要用于公益性文化服务，不得以拍卖、租赁等任何形式改变其场地和设施用途，向群众免费开放面积占站舍建筑面积的比例不低于80%。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应设置图书阅览室、电子阅览室、多功能活动室、多功能展示厅、培训教室等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公共空间设施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免费开放。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配备演出</w:t>
      </w:r>
      <w:r>
        <w:rPr>
          <w:rFonts w:hint="eastAsia" w:ascii="仿宋_GB2312" w:hAnsi="仿宋_GB2312" w:eastAsia="仿宋_GB2312" w:cs="仿宋_GB2312"/>
          <w:sz w:val="32"/>
          <w:szCs w:val="32"/>
        </w:rPr>
        <w:t>服装、灯光、音响、乐器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等文艺活动器材、体育健身器材以及用于培训、展览、广播和信息网络传输的设备。同时，要根据地方文化特色配备与服务相关的其他设备、器材，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并且逐年添置更新必要的设备。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文化站应有规范和醒目的站名牌，门厅内有设施分布图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各功能房应有醒目的标识，无障碍设施应设置专用标识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  文化站应对</w:t>
      </w:r>
      <w:r>
        <w:rPr>
          <w:rFonts w:hint="eastAsia" w:ascii="仿宋_GB2312" w:hAnsi="仿宋_GB2312" w:eastAsia="仿宋_GB2312" w:cs="仿宋_GB2312"/>
          <w:sz w:val="32"/>
          <w:szCs w:val="32"/>
        </w:rPr>
        <w:t>开放时间、免费项目、使用方法、便民措施等各类服务信息在站内醒目位置公告，文字和标识须符合规范。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文化站图书室藏书不少于2000册，图书采选注重贴近农业生产、农民生活；报纸杂志不少于10种；适当采购电子文献。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  文化站的环境布置应反映本乡镇的地方特色和文化传统，营造具有特色的文化氛围。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2.8  服务场所环境应做到整洁美观，室内舒适干净，室内、外活动场地应符合公共文化设施的环境要求。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三、开放时间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根据农业生产的季节性和农民的需求调整开放时间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，每年开放时间不少于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天，每周开放时间累计不少于40小时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3.2  </w:t>
      </w:r>
      <w:r>
        <w:rPr>
          <w:rFonts w:hint="eastAsia" w:ascii="仿宋_GB2312" w:hAnsi="仿宋_GB2312" w:eastAsia="仿宋_GB2312" w:cs="仿宋_GB2312"/>
          <w:sz w:val="32"/>
          <w:szCs w:val="32"/>
        </w:rPr>
        <w:t>节假日期间基本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文化服务项目应正常开放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错时开放时间不少于总开放时间的三分之一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服务内容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  站办基本服务。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文化站应免费向群众提供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书阅览、文艺展演、宣传教育、数字文化服务、科学普及、体育健身、青少年校外活动、广播影视公共服务等服务项目。举办各类展览、讲座，普及科学文化知识，传递信息，服务当地经济发展，本地区群众参与文化活动的受益率不低于50%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4.1.1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文化站每年组织综合性文化活动不少于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次，举办单项性文化活动（含展览、比赛、笔会、采风、研讨等）不少于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4.1.2  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举办科普、法制、农技、文化生活、卫生健康等讲座、培训不少于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4.1.3  </w:t>
      </w:r>
      <w:r>
        <w:rPr>
          <w:rFonts w:hint="eastAsia" w:ascii="仿宋_GB2312" w:hAnsi="仿宋_GB2312" w:eastAsia="仿宋_GB2312" w:cs="仿宋_GB2312"/>
          <w:sz w:val="32"/>
          <w:szCs w:val="32"/>
        </w:rPr>
        <w:t>编办文化宣传橱窗不少于12期，站办文体团队不少于2支，组织广场文化活动、面向特殊群体开展的活动各不少于2次。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  指导辅导服务。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文化站应积极组织指导、辅导所辖村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综合性文化服务中心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开展文化活动，每年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指导村文化室开展文体活动不低于4次，年度挂钩指导的农村文化示范点不低于4个，下村辅导不低于20天/人。组织、辅导群众文化团队不低于3个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  图书借阅服务。配合图书馆做好公共文化资源配送，开展流动文化服务，保证公共文化资源进村入户。年开展包括优秀读物推荐在内的阅读推广和读书活动不少于4次。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  数字化服务。利用共享工程资源组织收看视频、讲座等活动，每</w:t>
      </w:r>
      <w:r>
        <w:rPr>
          <w:rFonts w:hint="eastAsia" w:ascii="仿宋_GB2312" w:hAnsi="仿宋_GB2312" w:eastAsia="仿宋_GB2312" w:cs="仿宋_GB2312"/>
          <w:sz w:val="32"/>
          <w:szCs w:val="32"/>
        </w:rPr>
        <w:t>年不少于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10场次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利用共享工程资源开展信息查询等服务。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  非物质文化遗产保护传承服务。年举办非遗表演、展览、比赛、传承培训活动不低于2次。做好非物质文化遗产项目的收集、整理、申报，建立完整的民间艺术、非物质文化遗产档案。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4.6  文物保护宣传和文化市场监督。有文物保护宣传和文化市场监督的相关制度，年举办文物保护宣传不低于2次，文化市场监督常态化。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、服务管理与监督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文化站应当建立健全安全管理制度，消防设施完好，消防通道畅通，标识明显；各类设备要定期检修，保证运行安全。同时，举办各项活动要有应急预案和措施，确保安全有序。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文化站应加强规范管理，建立财产登记保管制度、设施维护管理制度、档案管理制度、图书借阅制度等。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公共电子阅览室要遵循公益性原则，免费对群众开放，不得承包经营。开放时间应与文化站开放时间一致。开放时，要关注读者上网情况，严禁提供大型游戏娱乐及色情、暴力等不健康网站的浏览服务。未成年人上网须征得监护人同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文化站工作人员须着装整齐，热心服务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维持好公共活动场所秩序。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5.5  文化站应建立志愿者服务机制，吸引社会文化艺术人才和社会组织参与文化志愿服务。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  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文化站要在醒目位置设立意见箱，公开监督电话，每年定期开展群众满意率测评活动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群众满意度应不低于80%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。对群众的意见或投诉要认真研究、及时回复，不断改善服务，提高服务质量。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5.7  文化站应接受上级部门不定期的检查和监督。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、附  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本标准可作为制定文化站绩效考评标准的依据。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本标准由安康市文化和旅游广电局负责解释。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本标准自颁布之日起施行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试行期一年。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A15D1"/>
    <w:rsid w:val="01734B78"/>
    <w:rsid w:val="028676B1"/>
    <w:rsid w:val="03460568"/>
    <w:rsid w:val="04833C75"/>
    <w:rsid w:val="04CF6FA0"/>
    <w:rsid w:val="065B1176"/>
    <w:rsid w:val="07BF06A7"/>
    <w:rsid w:val="07E979E4"/>
    <w:rsid w:val="07EF2AEF"/>
    <w:rsid w:val="08297DEA"/>
    <w:rsid w:val="08AC1C25"/>
    <w:rsid w:val="0C6B3AC5"/>
    <w:rsid w:val="0D7E512E"/>
    <w:rsid w:val="0DF52872"/>
    <w:rsid w:val="0E2D576C"/>
    <w:rsid w:val="11D1415F"/>
    <w:rsid w:val="12FB532F"/>
    <w:rsid w:val="13412511"/>
    <w:rsid w:val="15264562"/>
    <w:rsid w:val="17027936"/>
    <w:rsid w:val="1A3D33C2"/>
    <w:rsid w:val="1A764C55"/>
    <w:rsid w:val="1C81035A"/>
    <w:rsid w:val="1D434288"/>
    <w:rsid w:val="21CB291E"/>
    <w:rsid w:val="23635E75"/>
    <w:rsid w:val="23C1086F"/>
    <w:rsid w:val="245E45CE"/>
    <w:rsid w:val="26442BD2"/>
    <w:rsid w:val="26831B43"/>
    <w:rsid w:val="2BB4744C"/>
    <w:rsid w:val="2FCE27E4"/>
    <w:rsid w:val="341C5409"/>
    <w:rsid w:val="385E0602"/>
    <w:rsid w:val="3AE31E36"/>
    <w:rsid w:val="3DBD4ED8"/>
    <w:rsid w:val="4275680F"/>
    <w:rsid w:val="43B85AF2"/>
    <w:rsid w:val="482F1ED0"/>
    <w:rsid w:val="4BD23855"/>
    <w:rsid w:val="4FD06D96"/>
    <w:rsid w:val="4FE2092D"/>
    <w:rsid w:val="50124D48"/>
    <w:rsid w:val="50A724AE"/>
    <w:rsid w:val="51604ED7"/>
    <w:rsid w:val="521064DA"/>
    <w:rsid w:val="523263F3"/>
    <w:rsid w:val="55611EC0"/>
    <w:rsid w:val="55931A0D"/>
    <w:rsid w:val="562D7852"/>
    <w:rsid w:val="56B949CA"/>
    <w:rsid w:val="574E5387"/>
    <w:rsid w:val="5CAB5D1E"/>
    <w:rsid w:val="5FF61072"/>
    <w:rsid w:val="61FE7BCB"/>
    <w:rsid w:val="6670621E"/>
    <w:rsid w:val="68F061B8"/>
    <w:rsid w:val="6A6201EF"/>
    <w:rsid w:val="6CE57AA8"/>
    <w:rsid w:val="7114113F"/>
    <w:rsid w:val="72640126"/>
    <w:rsid w:val="74952D07"/>
    <w:rsid w:val="75B22CDE"/>
    <w:rsid w:val="761627CF"/>
    <w:rsid w:val="767A2F65"/>
    <w:rsid w:val="76B422CC"/>
    <w:rsid w:val="77252B9C"/>
    <w:rsid w:val="77980A4B"/>
    <w:rsid w:val="79EA15D1"/>
    <w:rsid w:val="7A5214BF"/>
    <w:rsid w:val="7C527371"/>
    <w:rsid w:val="7E3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2019-02-27T07:12:00Z</dcterms:created>
  <dc:creator>ak</dc:creator>
  <cp:lastModifiedBy>YM</cp:lastModifiedBy>
  <cp:lastPrinted>2019-04-03T07:22:00Z</cp:lastPrinted>
  <dcterms:modified xsi:type="dcterms:W3CDTF">2019-05-09T02:17:12Z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